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989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Đơn vị báo cáo: .....................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Địa chỉ: .....................</w:t>
            </w:r>
          </w:p>
        </w:tc>
        <w:tc>
          <w:tcPr>
            <w:tcW w:type="dxa" w:w="4989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Mẫu số B01-DN/HN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(Ban hành kèm theo Thông tư số 43/2026/TT-BTC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ngày 20/04/2026 của Bộ trưởng Bộ Tài chính)</w:t>
            </w:r>
          </w:p>
        </w:tc>
      </w:tr>
    </w:tbl>
    <w:p>
      <w:pPr>
        <w:jc w:val="center"/>
      </w:pPr>
      <w:r>
        <w:rPr>
          <w:rFonts w:ascii="Times New Roman" w:hAnsi="Times New Roman" w:eastAsia="Times New Roman"/>
          <w:b/>
          <w:color w:val="0B6E4F"/>
          <w:sz w:val="28"/>
        </w:rPr>
        <w:t>BÁO CÁO TÌNH HÌNH TÀI CHÍNH HỢP NHẤT</w:t>
      </w:r>
    </w:p>
    <w:p>
      <w:r>
        <w:rPr>
          <w:rFonts w:ascii="Times New Roman" w:hAnsi="Times New Roman" w:eastAsia="Times New Roman"/>
          <w:sz w:val="25"/>
        </w:rPr>
        <w:t>Tại ngày... tháng... năm ...(1)</w:t>
      </w:r>
    </w:p>
    <w:p>
      <w:r>
        <w:rPr>
          <w:rFonts w:ascii="Times New Roman" w:hAnsi="Times New Roman" w:eastAsia="Times New Roman"/>
          <w:sz w:val="25"/>
        </w:rPr>
        <w:t>Đơn vị tính: ………………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6"/>
        <w:gridCol w:w="1996"/>
        <w:gridCol w:w="1996"/>
        <w:gridCol w:w="1996"/>
        <w:gridCol w:w="1996"/>
      </w:tblGrid>
      <w:tr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TÀI SẢN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Mã số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Thuyết minh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Số cuối năm (3)</w:t>
            </w:r>
          </w:p>
        </w:tc>
        <w:tc>
          <w:tcPr>
            <w:tcW w:type="dxa" w:w="199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Số đầu năm (3)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A - TÀI SẢN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100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I. Tiền và các khoản tương đương tiền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Tiền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Các khoản tương đương tiền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II. Đầu tư tài chính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120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Chứng khoán kinh doanh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121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Dự phòng giảm giá chứng khoán kinh doanh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122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Đầu tư nắm giữ đến ngày đáo hạn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123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Dự phòng đầu tư nắm giữ đến ngày đáo hạn ngắn hạn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124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Đầu tư ngắn hạn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125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6. Dự phòng tổn thất các khoản đầu tư ngắn hạn khác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126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III. Các khoản phải thu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130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Phải thu ngắn hạn của khách hàng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131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Trả trước cho người bán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132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Phải thu theo tiến độ hợp đồng xây dựng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134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Phải thu ngắn hạn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135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Dự phòng phải thu ngắn hạn khó đòi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136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6. Tài sản thiếu chờ xử lý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137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IV. Hàng tồn kho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140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Hàng tồn kho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141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Dự phòng giảm giá hàng tồn kho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142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V. Tài sản sinh học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150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Súc vật nuôi lấy sản phẩm một lần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151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Cây trồng theo mùa vụ hoặc lấy sản phẩm một lần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152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Dự phòng tổn thất tài sản sinh học ngắn hạn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153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VI. Tài sản ngắn hạn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160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Chi phí chờ phân bổ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161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Thuế GTGT được khấu trừ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162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Thuế và các khoản khác phải thu Nhà nước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163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Giao dịch mua bán lại trái phiếu Chính phủ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164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Tài sản ngắn hạn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165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B - TÀI SẢN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200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I. Các khoản phải thu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210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Phải thu dài hạn của khách hàng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211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Trả trước cho người bán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212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Phải thu dài hạn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215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Dự phòng phải thu dài hạn khó đòi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216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II. Tài sản cố định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Tài sản cố định hữu hình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Nguyên giá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Giá trị hao mòn lũy kế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Tài sản cố định thuê tài chính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Nguyên giá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Giá trị hao mòn lũy kế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Tài sản cố định vô hình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227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Nguyên giá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228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Giá trị hao mòn lũy kế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229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III. Tài sản sinh học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230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Súc vật nuôi cho sản phẩm định kỳ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231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a) Súc vật nuôi cho sản phẩm định kỳ chưa đến giai đoạn trưởng thành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232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b) Súc vật nuôi cho sản phẩm định kỳ đến giai đoạn trưởng thành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233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Nguyên giá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234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Giá trị khấu hao lũy kế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235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Súc vật nuôi lấy sản phẩm một lần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236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Cây trồng theo mùa vụ hoặc lấy sản phẩm một lần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237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Dự phòng tổn thất tài sản sinh học dài hạn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238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IV. Bất động sản đầu tư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240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Nguyên giá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241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Giá trị hao mòn lũy kế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242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V. Tài sản dở dang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250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Chi phí sản xuất, kinh doanh dở dang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251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Chi phí xây dựng cơ bản dở dang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252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VI. Đầu tư tài chính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260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Đầu tư vào công ty con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261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Đầu tư vào công ty liên doanh, liên kết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262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Đầu tư góp vốn vào đơn vị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263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Dự phòng tổn thất đầu tư vào đơn vị khác dài hạn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264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Đầu tư nắm giữ đến ngày đáo hạn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265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6. Dự phòng đầu tư nắm giữ đến ngày đáo hạn dài hạn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266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VII. Tài sản dài hạn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270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Chi phí chờ phân bổ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271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Tài sản thuế thu nhập hoãn lại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272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Thiết bị, vật tư, phụ tùng thay thế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273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Tài sản dài hạn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274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Lợi thế thương mại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279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TỔNG CỘNG TÀI SẢN (280 = 100 + 200)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280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C - NỢ PHẢI TRẢ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300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I. Nợ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310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Phải trả người bán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311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Người mua trả tiền trước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312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Phải trả cổ tức, lợi nhuận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313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Thuế và các khoản phải nộp Nhà nước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314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Phải trả người lao động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315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6. Chi phí phải trả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316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7. Phải trả theo tiến độ hợp đồng xây dựng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318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8. Doanh thu chưa thực hiện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319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9. Phải trả ngắn hạn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320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10. Vay và nợ thuê tài chính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321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11. Dự phòng phải trả ngắn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322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12. Quỹ khen thưởng, phúc lợi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323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13. Quỹ bình ổn giá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324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14. Giao dịch mua bán lại trái phiếu Chính phủ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325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II. Nợ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330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Phải trả người bán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331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Người mua trả tiền trước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332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Thuế và các khoản phải nộp Nhà nước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333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Chi phí phải trả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334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Doanh thu chưa thực hiện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337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6. Phải trả dài hạn khác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338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7. Vay và nợ thuê tài chính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339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9. Trái phiếu chuyển đổi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340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10. Cổ phiếu ưu đãi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341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11. Thuế thu nhập hoãn lại phải trả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342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12. Dự phòng phải trả dài hạn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343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13. Quỹ phát triển khoa học và công nghệ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344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D - VỐN CHỦ SỞ HỮU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400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1. Vốn góp của chủ sở hữu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411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Cổ phiếu phổ thông có quyền biểu quyết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411a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Cổ phiếu ưu đãi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411b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2. Thặng dư vốn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412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3. Quyền chọn chuyển đổi trái phiếu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413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4. Vốn khác của chủ sở hữu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414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5. Cổ phiếu mua lại của chính mình (*)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415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(...)</w:t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6. Chênh lệch đánh giá lại tài sản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416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7. Chênh lệch tỷ giá hối đoái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417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8. Quỹ đầu tư phát triển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418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9. Quỹ khác thuộc vốn chủ sở hữu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419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10. Lợi nhuận sau thuế chưa phân phối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420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LNST chưa phân phối lũy kế đến cuối kỳ trước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420a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- LNST chưa phân phối kỳ này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420b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11. Lợi ích cổ đông không kiểm soát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429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  <w:tr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TỔNG CỘNG NGUỒN VỐN (440 = 300 + 400)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440</w:t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  <w:tc>
          <w:tcPr>
            <w:tcW w:type="dxa" w:w="1996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c>
          <w:tcPr>
            <w:tcW w:type="dxa" w:w="332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NGƯỜI LẬP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(Ký, họ tên)</w:t>
            </w:r>
          </w:p>
        </w:tc>
        <w:tc>
          <w:tcPr>
            <w:tcW w:type="dxa" w:w="332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KẾ TOÁN TRƯỞNG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(Ký, họ tên)</w:t>
            </w:r>
          </w:p>
        </w:tc>
        <w:tc>
          <w:tcPr>
            <w:tcW w:type="dxa" w:w="3326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Phê duyệt, ngày ... tháng ... năm...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NGƯỜI ĐẠI DIỆN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THEO PHÁP LUẬT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22"/>
              </w:rPr>
              <w:t>(Ký, họ tên, đóng dấu)</w:t>
            </w:r>
          </w:p>
        </w:tc>
      </w:tr>
    </w:tbl>
    <w:p>
      <w:r>
        <w:rPr>
          <w:rFonts w:ascii="Times New Roman" w:hAnsi="Times New Roman" w:eastAsia="Times New Roman"/>
          <w:sz w:val="25"/>
        </w:rPr>
        <w:t>Ghi chú:</w:t>
      </w:r>
    </w:p>
    <w:p>
      <w:r>
        <w:rPr>
          <w:rFonts w:ascii="Times New Roman" w:hAnsi="Times New Roman" w:eastAsia="Times New Roman"/>
          <w:sz w:val="25"/>
        </w:rPr>
        <w:t>(1) Những chỉ tiêu không có số liệu được miễn trình bày nhưng không được đánh lại “Mã số” chỉ tiêu.</w:t>
      </w:r>
    </w:p>
    <w:p>
      <w:r>
        <w:rPr>
          <w:rFonts w:ascii="Times New Roman" w:hAnsi="Times New Roman" w:eastAsia="Times New Roman"/>
          <w:sz w:val="25"/>
        </w:rPr>
        <w:t>(2) Số liệu trong các chỉ tiêu có dấu (*) được ghi bằng số âm dưới hình thức ghi trong ngoặc đơn (...).</w:t>
      </w:r>
    </w:p>
    <w:p>
      <w:r>
        <w:rPr>
          <w:rFonts w:ascii="Times New Roman" w:hAnsi="Times New Roman" w:eastAsia="Times New Roman"/>
          <w:sz w:val="25"/>
        </w:rPr>
        <w:t>(3) Đối với doanh nghiệp có kỳ kế toán năm là năm dương lịch (X) thì “Số cuối năm” có thể ghi là “31.12.X”; “Số đầu năm” có thể ghi là “01.01.X”.</w:t>
      </w:r>
    </w:p>
    <w:p>
      <w:r>
        <w:rPr>
          <w:rFonts w:ascii="Times New Roman" w:hAnsi="Times New Roman" w:eastAsia="Times New Roman"/>
          <w:sz w:val="25"/>
        </w:rPr>
        <w:t>2. Báo cáo kết quả hoạt động kinh doanh hợp nhất năm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794" w:right="964" w:bottom="79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Times New Roman" w:hAnsi="Times New Roman" w:eastAsia="Times New Roman"/>
        <w:color w:val="5C6862"/>
        <w:sz w:val="18"/>
      </w:rPr>
      <w:t xml:space="preserve">Hợp nhất báo cáo tài chính (TT 202/2014, sửa đổi bởi TT 43/2026) — biểu mẫu tải tại </w:t>
    </w:r>
    <w:hyperlink r:id="rId1">
      <w:r>
        <w:rPr>
          <w:rFonts w:ascii="Times New Roman" w:hAnsi="Times New Roman" w:eastAsia="Times New Roman"/>
          <w:color w:val="0B6E4F"/>
          <w:u w:val="single"/>
          <w:sz w:val="18"/>
        </w:rPr>
        <w:t>chedo.ketoanthue.net</w:t>
      </w:r>
    </w:hyperlink>
    <w:r>
      <w:rPr>
        <w:rFonts w:ascii="Times New Roman" w:hAnsi="Times New Roman" w:eastAsia="Times New Roman"/>
        <w:color w:val="5C6862"/>
        <w:sz w:val="18"/>
      </w:rPr>
      <w:t>. Đối chiếu bản công bố của Bộ Tài chính khi áp dụng chính thức.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Times New Roman" w:hAnsi="Times New Roman" w:eastAsia="Times New Roman"/>
        <w:b/>
        <w:color w:val="0B6E4F"/>
        <w:sz w:val="18"/>
      </w:rPr>
      <w:t>Chế Độ Kế Toán · ketoanthue.net</w:t>
    </w:r>
    <w:r>
      <w:rPr>
        <w:rFonts w:ascii="Times New Roman" w:hAnsi="Times New Roman" w:eastAsia="Times New Roman"/>
        <w:color w:val="5C6862"/>
        <w:sz w:val="18"/>
      </w:rPr>
      <w:tab/>
      <w:tab/>
      <w:t>Mẫu số B01-DN/HN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5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chedo.ketoanth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